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C634B2" w:rsidP="002F316E">
            <w:r w:rsidRPr="00C634B2">
              <w:t>Geometry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634B2" w:rsidRPr="002F316E" w:rsidRDefault="00B10FBB" w:rsidP="002F316E">
            <w:pPr>
              <w:spacing w:after="160" w:line="259" w:lineRule="auto"/>
            </w:pPr>
            <w:r>
              <w:t>U3 – Prove Lines Parallel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B10FBB" w:rsidP="002F316E">
            <w:pPr>
              <w:spacing w:after="160" w:line="259" w:lineRule="auto"/>
            </w:pPr>
            <w:r>
              <w:t>3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50187C" w:rsidP="002F316E">
            <w:pPr>
              <w:spacing w:after="160" w:line="259" w:lineRule="auto"/>
            </w:pPr>
            <w:r>
              <w:t>6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4F4DCF" w:rsidRPr="004F4DCF" w:rsidRDefault="004F4DCF" w:rsidP="004F4DCF">
            <w:pPr>
              <w:spacing w:after="160" w:line="259" w:lineRule="auto"/>
            </w:pPr>
            <w:r w:rsidRPr="004F4DCF">
              <w:t>Students will:</w:t>
            </w:r>
          </w:p>
          <w:p w:rsidR="00C61039" w:rsidRDefault="00C61039" w:rsidP="00C61039">
            <w:pPr>
              <w:numPr>
                <w:ilvl w:val="0"/>
                <w:numId w:val="1"/>
              </w:numPr>
            </w:pPr>
            <w:r>
              <w:t>The student will use the relationships between angles formed by two lines cut by a transversal to</w:t>
            </w:r>
          </w:p>
          <w:p w:rsidR="00C61039" w:rsidRDefault="00C61039" w:rsidP="00C61039">
            <w:pPr>
              <w:pStyle w:val="ListParagraph"/>
              <w:numPr>
                <w:ilvl w:val="1"/>
                <w:numId w:val="1"/>
              </w:numPr>
            </w:pPr>
            <w:r>
              <w:t>determine whether two lines are parallel;</w:t>
            </w:r>
          </w:p>
          <w:p w:rsidR="00C61039" w:rsidRDefault="00C61039" w:rsidP="00C61039">
            <w:pPr>
              <w:pStyle w:val="ListParagraph"/>
              <w:numPr>
                <w:ilvl w:val="1"/>
                <w:numId w:val="1"/>
              </w:numPr>
            </w:pPr>
            <w:r>
              <w:t>verify the parallelism, using algebraic and coordinate methods as well as deductive proofs; and</w:t>
            </w:r>
          </w:p>
          <w:p w:rsidR="002F316E" w:rsidRDefault="00C61039" w:rsidP="00C61039">
            <w:pPr>
              <w:pStyle w:val="ListParagraph"/>
              <w:numPr>
                <w:ilvl w:val="1"/>
                <w:numId w:val="1"/>
              </w:numPr>
            </w:pPr>
            <w:proofErr w:type="gramStart"/>
            <w:r>
              <w:t>solve</w:t>
            </w:r>
            <w:proofErr w:type="gramEnd"/>
            <w:r>
              <w:t xml:space="preserve"> real-world problems involving angles formed when parallel lines are cut by a transversal.</w:t>
            </w:r>
          </w:p>
          <w:p w:rsidR="00C61039" w:rsidRDefault="00C61039" w:rsidP="00C61039">
            <w:pPr>
              <w:pStyle w:val="ListParagraph"/>
              <w:numPr>
                <w:ilvl w:val="0"/>
                <w:numId w:val="3"/>
              </w:numPr>
            </w:pPr>
            <w:r>
              <w:t>The student will use pictorial representations, including computer software, constructions, and coordinate methods, to solve problems involving symmetry and transformation. This will include</w:t>
            </w:r>
          </w:p>
          <w:p w:rsidR="00C61039" w:rsidRDefault="00C61039" w:rsidP="00C61039">
            <w:pPr>
              <w:pStyle w:val="ListParagraph"/>
              <w:numPr>
                <w:ilvl w:val="0"/>
                <w:numId w:val="4"/>
              </w:numPr>
            </w:pPr>
            <w:r>
              <w:t>investigating and using formulas for finding distance, midpoint, and slope;</w:t>
            </w:r>
          </w:p>
          <w:p w:rsidR="00C61039" w:rsidRDefault="00C61039" w:rsidP="00C61039">
            <w:pPr>
              <w:pStyle w:val="ListParagraph"/>
              <w:numPr>
                <w:ilvl w:val="0"/>
                <w:numId w:val="4"/>
              </w:numPr>
            </w:pPr>
            <w:r>
              <w:t>applying slope to verify and determine whether lines are parallel or perpendicular;</w:t>
            </w:r>
          </w:p>
          <w:p w:rsidR="00B10FBB" w:rsidRDefault="00B10FBB" w:rsidP="00B10FBB">
            <w:pPr>
              <w:pStyle w:val="ListParagraph"/>
              <w:numPr>
                <w:ilvl w:val="0"/>
                <w:numId w:val="3"/>
              </w:numPr>
            </w:pPr>
            <w:proofErr w:type="gramStart"/>
            <w:r>
              <w:t>be</w:t>
            </w:r>
            <w:proofErr w:type="gramEnd"/>
            <w:r>
              <w:t xml:space="preserve"> able to complete guided proofs involving two lines parallel or not, that are cut by a transversal.</w:t>
            </w:r>
          </w:p>
          <w:p w:rsidR="00B10FBB" w:rsidRPr="002F316E" w:rsidRDefault="00B10FBB" w:rsidP="00B10FBB">
            <w:pPr>
              <w:pStyle w:val="ListParagraph"/>
              <w:numPr>
                <w:ilvl w:val="0"/>
                <w:numId w:val="3"/>
              </w:numPr>
            </w:pPr>
            <w:proofErr w:type="gramStart"/>
            <w:r>
              <w:t>be</w:t>
            </w:r>
            <w:proofErr w:type="gramEnd"/>
            <w:r>
              <w:t xml:space="preserve"> able to construct proofs that involve two lines parallel or not, that are cut by a transversal.</w:t>
            </w: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093BD2" w:rsidRPr="002F316E" w:rsidRDefault="009E2A5A" w:rsidP="00B10FBB">
            <w:pPr>
              <w:spacing w:after="160" w:line="259" w:lineRule="auto"/>
            </w:pPr>
            <w:r>
              <w:t xml:space="preserve">I can </w:t>
            </w:r>
            <w:r w:rsidR="00B10FBB">
              <w:t>identify</w:t>
            </w:r>
            <w:r w:rsidR="00C61039">
              <w:t xml:space="preserve"> properties for pa</w:t>
            </w:r>
            <w:r w:rsidR="00B10FBB">
              <w:t>rallel lines and transversals and</w:t>
            </w:r>
            <w:r w:rsidR="00C61039">
              <w:t xml:space="preserve"> </w:t>
            </w:r>
            <w:r w:rsidR="00B10FBB">
              <w:t>construct proofs using theorems and postulates.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5"/>
        <w:gridCol w:w="6925"/>
      </w:tblGrid>
      <w:tr w:rsidR="002F316E" w:rsidRPr="002F316E" w:rsidTr="0050187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7.G.B.5"/>
        <w:bookmarkStart w:id="1" w:name="CCSS.Math.Content.HSG.CO.C.9"/>
        <w:tc>
          <w:tcPr>
            <w:tcW w:w="7650" w:type="dxa"/>
            <w:vAlign w:val="center"/>
          </w:tcPr>
          <w:p w:rsidR="00395DF9" w:rsidRDefault="00395DF9" w:rsidP="004F4DCF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395DF9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fldChar w:fldCharType="begin"/>
            </w:r>
            <w:r w:rsidRPr="00395DF9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instrText xml:space="preserve"> HYPERLINK "http://www.corestandards.org/Math/Content/7/G/B/5/" </w:instrText>
            </w:r>
            <w:r w:rsidRPr="00395DF9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fldChar w:fldCharType="separate"/>
            </w:r>
            <w:r w:rsidRPr="00395DF9">
              <w:rPr>
                <w:rStyle w:val="Hyperlink"/>
                <w:rFonts w:ascii="Arial" w:eastAsia="Times New Roman" w:hAnsi="Arial" w:cs="Arial"/>
                <w:sz w:val="20"/>
                <w:szCs w:val="20"/>
              </w:rPr>
              <w:t>CCSS.MATH.CONTENT.7.G.B.5</w:t>
            </w:r>
            <w:r w:rsidRPr="00395DF9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fldChar w:fldCharType="end"/>
            </w:r>
            <w:bookmarkEnd w:id="0"/>
            <w:r w:rsidRPr="00395DF9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  <w:t>Use facts about supplementary, complementary, vertical, and adjacent angles in a multi-step problem to write and solve simple equations for an unknown angle in a figure.</w:t>
            </w:r>
          </w:p>
          <w:p w:rsidR="002F316E" w:rsidRPr="004F4DCF" w:rsidRDefault="00C81AE8" w:rsidP="004F4DCF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hyperlink r:id="rId7" w:history="1">
              <w:r w:rsidR="009E2A5A" w:rsidRPr="009E2A5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CCSS.MATH.CONTENT.HSG.CO.C.9</w:t>
              </w:r>
            </w:hyperlink>
            <w:bookmarkEnd w:id="1"/>
            <w:r w:rsidR="009E2A5A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</w:r>
            <w:r w:rsidR="009E2A5A" w:rsidRPr="009E2A5A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  <w:t>Prove theorems about lines and angles. </w:t>
            </w:r>
            <w:r w:rsidR="009E2A5A" w:rsidRPr="009E2A5A">
              <w:rPr>
                <w:rFonts w:ascii="Arial" w:eastAsia="Times New Roman" w:hAnsi="Arial" w:cs="Arial"/>
                <w:i/>
                <w:iCs/>
                <w:color w:val="444444"/>
                <w:sz w:val="20"/>
                <w:szCs w:val="20"/>
              </w:rPr>
              <w:t>Theorems include: vertical angles are congruent; when a transversal crosses parallel lines, alternate interior angles are congruent and corresponding angles are congruent; points on a perpendicular bisector of a line segment are exactly those equidistant from the segment's endpoints</w:t>
            </w:r>
            <w:r w:rsidR="009E2A5A" w:rsidRPr="009E2A5A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t>.</w:t>
            </w:r>
          </w:p>
        </w:tc>
      </w:tr>
      <w:tr w:rsidR="002F316E" w:rsidRPr="002F316E" w:rsidTr="0050187C"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B10FBB" w:rsidP="00FD6F32">
            <w:pPr>
              <w:spacing w:after="160" w:line="259" w:lineRule="auto"/>
            </w:pPr>
            <w:r>
              <w:t>See 3-3</w:t>
            </w:r>
            <w:r w:rsidR="0050187C">
              <w:t xml:space="preserve"> Bell Work</w:t>
            </w:r>
          </w:p>
        </w:tc>
      </w:tr>
    </w:tbl>
    <w:p w:rsidR="002F316E" w:rsidRPr="002F316E" w:rsidRDefault="00FD6F32" w:rsidP="002F316E">
      <w:r>
        <w:br w:type="textWrapping" w:clear="all"/>
      </w:r>
    </w:p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68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2F316E" w:rsidRPr="002F316E" w:rsidRDefault="001976B4" w:rsidP="002F316E">
            <w:pPr>
              <w:spacing w:after="160" w:line="259" w:lineRule="auto"/>
            </w:pPr>
            <w:r>
              <w:t>1. Start and lead student discussion related to the bell work.</w:t>
            </w:r>
          </w:p>
          <w:p w:rsidR="002F316E" w:rsidRPr="002F316E" w:rsidRDefault="002F316E" w:rsidP="002F316E">
            <w:pPr>
              <w:spacing w:after="160" w:line="259" w:lineRule="auto"/>
            </w:pPr>
            <w:r w:rsidRPr="002F316E">
              <w:t xml:space="preserve">2.  </w:t>
            </w:r>
            <w:r w:rsidR="001976B4">
              <w:t>Di</w:t>
            </w:r>
            <w:r w:rsidR="00C634B2">
              <w:t>stribute the Guided Notes</w:t>
            </w:r>
          </w:p>
          <w:p w:rsidR="002F316E" w:rsidRDefault="002F316E" w:rsidP="002F316E">
            <w:pPr>
              <w:spacing w:after="160" w:line="259" w:lineRule="auto"/>
            </w:pPr>
            <w:r w:rsidRPr="002F316E">
              <w:t xml:space="preserve">3. </w:t>
            </w:r>
            <w:r w:rsidR="001976B4">
              <w:t>Present lesson or play</w:t>
            </w:r>
            <w:r w:rsidR="00C634B2">
              <w:t xml:space="preserve"> a</w:t>
            </w:r>
            <w:r w:rsidR="001976B4">
              <w:t xml:space="preserve"> video lesson.</w:t>
            </w:r>
          </w:p>
          <w:p w:rsidR="00FD6F32" w:rsidRPr="002F316E" w:rsidRDefault="00FD6F32" w:rsidP="002F316E">
            <w:pPr>
              <w:spacing w:after="160" w:line="259" w:lineRule="auto"/>
            </w:pPr>
            <w:r>
              <w:t xml:space="preserve">4. </w:t>
            </w:r>
            <w:r w:rsidR="00B10FBB">
              <w:t>Khan Academy Video of Proving lines Parallel</w:t>
            </w:r>
          </w:p>
          <w:p w:rsidR="00C634B2" w:rsidRPr="002F316E" w:rsidRDefault="00FD6F32" w:rsidP="001976B4">
            <w:pPr>
              <w:spacing w:after="160" w:line="259" w:lineRule="auto"/>
            </w:pPr>
            <w:r>
              <w:t>5</w:t>
            </w:r>
            <w:r w:rsidR="002F316E" w:rsidRPr="002F316E">
              <w:t xml:space="preserve">. </w:t>
            </w:r>
            <w:r w:rsidR="001976B4">
              <w:t>Distribute Lesson Assignment.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9"/>
        <w:gridCol w:w="6831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50187C" w:rsidRDefault="00B10FBB" w:rsidP="002F316E">
            <w:pPr>
              <w:spacing w:after="160" w:line="259" w:lineRule="auto"/>
            </w:pPr>
            <w:r>
              <w:t>Bell Work 3-3</w:t>
            </w:r>
          </w:p>
          <w:p w:rsidR="002F316E" w:rsidRDefault="00B10FBB" w:rsidP="002F316E">
            <w:pPr>
              <w:spacing w:after="160" w:line="259" w:lineRule="auto"/>
            </w:pPr>
            <w:r>
              <w:t>Assignment 3-3</w:t>
            </w:r>
          </w:p>
          <w:p w:rsidR="00962446" w:rsidRPr="009E2A5A" w:rsidRDefault="00B10FBB" w:rsidP="002F316E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>Exit Slip 3-3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0"/>
        <w:gridCol w:w="6840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E30F8F" w:rsidP="002F316E">
            <w:pPr>
              <w:spacing w:after="160" w:line="259" w:lineRule="auto"/>
            </w:pPr>
            <w:r>
              <w:t>Khan Academy Quiz</w:t>
            </w:r>
            <w:bookmarkStart w:id="2" w:name="_GoBack"/>
            <w:bookmarkEnd w:id="2"/>
          </w:p>
        </w:tc>
      </w:tr>
    </w:tbl>
    <w:p w:rsidR="00DA171D" w:rsidRDefault="00C81AE8"/>
    <w:sectPr w:rsidR="00DA171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AE8" w:rsidRDefault="00C81AE8" w:rsidP="008268B4">
      <w:pPr>
        <w:spacing w:after="0" w:line="240" w:lineRule="auto"/>
      </w:pPr>
      <w:r>
        <w:separator/>
      </w:r>
    </w:p>
  </w:endnote>
  <w:endnote w:type="continuationSeparator" w:id="0">
    <w:p w:rsidR="00C81AE8" w:rsidRDefault="00C81AE8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B4" w:rsidRDefault="008268B4">
    <w:pPr>
      <w:pStyle w:val="Footer"/>
    </w:pPr>
    <w:r w:rsidRPr="008268B4">
      <w:t xml:space="preserve">Copyright, GeometryCoach.com  </w:t>
    </w:r>
    <w:r>
      <w:t xml:space="preserve">                                  </w:t>
    </w:r>
    <w:r w:rsidRPr="008268B4">
      <w:t xml:space="preserve">                                                          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AE8" w:rsidRDefault="00C81AE8" w:rsidP="008268B4">
      <w:pPr>
        <w:spacing w:after="0" w:line="240" w:lineRule="auto"/>
      </w:pPr>
      <w:r>
        <w:separator/>
      </w:r>
    </w:p>
  </w:footnote>
  <w:footnote w:type="continuationSeparator" w:id="0">
    <w:p w:rsidR="00C81AE8" w:rsidRDefault="00C81AE8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46B" w:rsidRPr="0093446B" w:rsidRDefault="0093446B" w:rsidP="0093446B">
    <w:pPr>
      <w:pStyle w:val="Header"/>
      <w:jc w:val="center"/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</w:pPr>
    <w:r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UNIT 3 </w:t>
    </w:r>
    <w:r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 xml:space="preserve">- </w:t>
    </w:r>
    <w:r w:rsidRPr="0093446B">
      <w:rPr>
        <w:color w:val="FF5D9F"/>
        <w:sz w:val="56"/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textOutline w14:w="0" w14:cap="flat" w14:cmpd="sng" w14:algn="ctr">
          <w14:noFill/>
          <w14:prstDash w14:val="solid"/>
          <w14:round/>
        </w14:textOutline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6E"/>
    <w:rsid w:val="00093BD2"/>
    <w:rsid w:val="000C2599"/>
    <w:rsid w:val="0015648E"/>
    <w:rsid w:val="001976B4"/>
    <w:rsid w:val="0023219A"/>
    <w:rsid w:val="002F316E"/>
    <w:rsid w:val="003649B9"/>
    <w:rsid w:val="00395DF9"/>
    <w:rsid w:val="0043296C"/>
    <w:rsid w:val="004F4DCF"/>
    <w:rsid w:val="0050187C"/>
    <w:rsid w:val="005719E1"/>
    <w:rsid w:val="0059157E"/>
    <w:rsid w:val="00641E18"/>
    <w:rsid w:val="006736DD"/>
    <w:rsid w:val="008268B4"/>
    <w:rsid w:val="0093446B"/>
    <w:rsid w:val="00962446"/>
    <w:rsid w:val="009E2A5A"/>
    <w:rsid w:val="00A72A0A"/>
    <w:rsid w:val="00A74796"/>
    <w:rsid w:val="00B10FBB"/>
    <w:rsid w:val="00C61039"/>
    <w:rsid w:val="00C634B2"/>
    <w:rsid w:val="00C81AE8"/>
    <w:rsid w:val="00E30F8F"/>
    <w:rsid w:val="00E76BC1"/>
    <w:rsid w:val="00E822CE"/>
    <w:rsid w:val="00E8735A"/>
    <w:rsid w:val="00F90498"/>
    <w:rsid w:val="00FD3168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4E51D-AE90-4E85-8982-8A6D2F5C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Math/Content/HSG/CO/C/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2</cp:revision>
  <dcterms:created xsi:type="dcterms:W3CDTF">2015-09-23T13:00:00Z</dcterms:created>
  <dcterms:modified xsi:type="dcterms:W3CDTF">2015-09-23T13:00:00Z</dcterms:modified>
</cp:coreProperties>
</file>